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C1" w:rsidRPr="00574AC1" w:rsidRDefault="00574AC1" w:rsidP="00574AC1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574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Предварительное информирование</w:t>
      </w:r>
      <w:r w:rsidR="00397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574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граждан и юридических лиц о планируемой хозяйственной и иной деятельности</w:t>
      </w:r>
    </w:p>
    <w:p w:rsidR="00574AC1" w:rsidRPr="00574AC1" w:rsidRDefault="00574AC1" w:rsidP="00574AC1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97F12" w:rsidRDefault="00574AC1" w:rsidP="00574AC1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74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«Реконс</w:t>
      </w:r>
      <w:r w:rsidR="00EF6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трукция участков ВЛ-10 кВ № 3762</w:t>
      </w:r>
      <w:r w:rsidRPr="00574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от ПС-35 кВ «Карповка» </w:t>
      </w:r>
    </w:p>
    <w:p w:rsidR="00574AC1" w:rsidRDefault="00574AC1" w:rsidP="00574AC1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74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 Лоевском районе»</w:t>
      </w:r>
    </w:p>
    <w:p w:rsidR="00397F12" w:rsidRPr="00574AC1" w:rsidRDefault="00397F12" w:rsidP="00574AC1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50A15" w:rsidRDefault="00050A15" w:rsidP="00050A15">
      <w:pPr>
        <w:pStyle w:val="a3"/>
        <w:numPr>
          <w:ilvl w:val="0"/>
          <w:numId w:val="1"/>
        </w:numPr>
        <w:spacing w:line="276" w:lineRule="auto"/>
        <w:jc w:val="left"/>
      </w:pPr>
      <w:r>
        <w:rPr>
          <w:szCs w:val="28"/>
        </w:rPr>
        <w:tab/>
      </w:r>
      <w:r w:rsidRPr="003E5FD1">
        <w:t xml:space="preserve">План-график проведения  ОВОС </w:t>
      </w:r>
    </w:p>
    <w:p w:rsidR="00050A15" w:rsidRDefault="00050A15" w:rsidP="00050A15">
      <w:pPr>
        <w:pStyle w:val="a3"/>
        <w:spacing w:line="276" w:lineRule="auto"/>
        <w:jc w:val="left"/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84"/>
        <w:gridCol w:w="3398"/>
      </w:tblGrid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rPr>
                <w:b w:val="0"/>
              </w:rPr>
            </w:pPr>
            <w:r w:rsidRPr="00BB7A91">
              <w:rPr>
                <w:b w:val="0"/>
              </w:rPr>
              <w:t>Наименование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rPr>
                <w:b w:val="0"/>
              </w:rPr>
            </w:pPr>
            <w:r w:rsidRPr="00BB7A91">
              <w:rPr>
                <w:b w:val="0"/>
              </w:rPr>
              <w:t>Дата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Подготовка программы проведения ОВОС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Июнь 2025 г.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Проведение предварительного информирования граждан и юридических лиц о планируемой хозяйственной и иной 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Июнь-июль 2025 г.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Подготовка уведомления о планируемой хозяйственной и иной деятельности *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050A15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 w:rsidRPr="00050A15">
              <w:rPr>
                <w:b w:val="0"/>
                <w:color w:val="0000CC"/>
              </w:rPr>
              <w:t>-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Направление уведомления о планируемой хозяйственной и иной деятельности и программы проведения ОВОС затрагиваемым сторонам*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050A15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 w:rsidRPr="00050A15">
              <w:rPr>
                <w:b w:val="0"/>
                <w:color w:val="0000CC"/>
              </w:rPr>
              <w:t>-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Подготовка отчета об ОВОС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Июль 2025</w:t>
            </w:r>
            <w:r w:rsidR="00050A15" w:rsidRPr="00050A15">
              <w:rPr>
                <w:b w:val="0"/>
                <w:color w:val="0000CC"/>
              </w:rPr>
              <w:t xml:space="preserve"> г.</w:t>
            </w:r>
          </w:p>
        </w:tc>
      </w:tr>
      <w:tr w:rsidR="00050A15" w:rsidTr="002F0ADC">
        <w:trPr>
          <w:trHeight w:val="22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Направление отчета об ОВОС затрагиваемым сторонам*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050A15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 w:rsidRPr="00050A15">
              <w:rPr>
                <w:b w:val="0"/>
                <w:color w:val="0000CC"/>
              </w:rPr>
              <w:t>-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Проведение общественных обсуждений на территории:</w:t>
            </w:r>
            <w:r w:rsidRPr="00BB7A91">
              <w:rPr>
                <w:b w:val="0"/>
              </w:rPr>
              <w:br/>
              <w:t>Республики Беларусь</w:t>
            </w:r>
            <w:r w:rsidRPr="00BB7A91">
              <w:rPr>
                <w:b w:val="0"/>
              </w:rPr>
              <w:br/>
              <w:t>затрагиваемых сторон*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Июль-август 2025</w:t>
            </w:r>
            <w:r w:rsidR="00050A15" w:rsidRPr="00050A15">
              <w:rPr>
                <w:b w:val="0"/>
                <w:color w:val="0000CC"/>
              </w:rPr>
              <w:t xml:space="preserve"> г.</w:t>
            </w:r>
          </w:p>
          <w:p w:rsidR="00050A15" w:rsidRPr="00050A15" w:rsidRDefault="00050A15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 w:rsidRPr="00050A15">
              <w:rPr>
                <w:b w:val="0"/>
                <w:color w:val="0000CC"/>
              </w:rPr>
              <w:t>-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Проведение консультации по замечаниям затрагиваемых сторон*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050A15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 w:rsidRPr="00050A15">
              <w:rPr>
                <w:b w:val="0"/>
                <w:color w:val="0000CC"/>
              </w:rPr>
              <w:t>-</w:t>
            </w:r>
          </w:p>
        </w:tc>
      </w:tr>
      <w:tr w:rsidR="00050A15" w:rsidTr="002F0ADC">
        <w:trPr>
          <w:trHeight w:val="845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Проведение собрания по обсуждению отчета об ОВОС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Август 2025</w:t>
            </w:r>
            <w:r w:rsidR="00050A15" w:rsidRPr="00050A15">
              <w:rPr>
                <w:b w:val="0"/>
                <w:color w:val="0000CC"/>
              </w:rPr>
              <w:t xml:space="preserve"> г.</w:t>
            </w:r>
            <w:r w:rsidR="002B7AD4">
              <w:rPr>
                <w:b w:val="0"/>
                <w:color w:val="0000CC"/>
              </w:rPr>
              <w:t>**</w:t>
            </w:r>
          </w:p>
          <w:p w:rsidR="00050A15" w:rsidRPr="00050A15" w:rsidRDefault="00050A15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Доработка отчета об ОВОС по замечаниям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Август  2025</w:t>
            </w:r>
            <w:r w:rsidR="00050A15" w:rsidRPr="00050A15">
              <w:rPr>
                <w:b w:val="0"/>
                <w:color w:val="0000CC"/>
              </w:rPr>
              <w:t xml:space="preserve"> г.</w:t>
            </w:r>
            <w:r w:rsidR="002B7AD4">
              <w:rPr>
                <w:b w:val="0"/>
                <w:color w:val="0000CC"/>
              </w:rPr>
              <w:t>**</w:t>
            </w: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Представление отчета об ОВОС в составе предпроектной (предынвестиционной), проектной документации на государственную экологическую экспертизу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Август-сентябрь 2025</w:t>
            </w:r>
            <w:r w:rsidR="00050A15" w:rsidRPr="00050A15">
              <w:rPr>
                <w:b w:val="0"/>
                <w:color w:val="0000CC"/>
              </w:rPr>
              <w:t xml:space="preserve"> г.</w:t>
            </w:r>
          </w:p>
          <w:p w:rsidR="00050A15" w:rsidRPr="00050A15" w:rsidRDefault="00050A15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</w:p>
        </w:tc>
      </w:tr>
      <w:tr w:rsidR="00050A15" w:rsidTr="002F0ADC">
        <w:trPr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15" w:rsidRPr="00BB7A91" w:rsidRDefault="00050A15" w:rsidP="002F0ADC">
            <w:pPr>
              <w:pStyle w:val="a3"/>
              <w:spacing w:line="276" w:lineRule="auto"/>
              <w:jc w:val="left"/>
              <w:rPr>
                <w:b w:val="0"/>
              </w:rPr>
            </w:pPr>
            <w:r w:rsidRPr="00BB7A91">
              <w:rPr>
                <w:b w:val="0"/>
              </w:rPr>
              <w:t>Принятие решения в отношении планируемой 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0A15" w:rsidRPr="00050A15" w:rsidRDefault="002B6541" w:rsidP="002F0ADC">
            <w:pPr>
              <w:pStyle w:val="a3"/>
              <w:spacing w:line="276" w:lineRule="auto"/>
              <w:jc w:val="left"/>
              <w:rPr>
                <w:b w:val="0"/>
                <w:color w:val="0000CC"/>
              </w:rPr>
            </w:pPr>
            <w:r>
              <w:rPr>
                <w:b w:val="0"/>
                <w:color w:val="0000CC"/>
              </w:rPr>
              <w:t>Сентябрь-ноябрь 2025г.</w:t>
            </w:r>
          </w:p>
        </w:tc>
      </w:tr>
    </w:tbl>
    <w:p w:rsidR="002B7AD4" w:rsidRDefault="002B7AD4" w:rsidP="002B7AD4">
      <w:pPr>
        <w:pStyle w:val="underpoint"/>
        <w:spacing w:line="276" w:lineRule="auto"/>
        <w:ind w:firstLine="0"/>
        <w:jc w:val="left"/>
        <w:rPr>
          <w:color w:val="1F1F1F"/>
          <w:sz w:val="20"/>
          <w:szCs w:val="20"/>
          <w:shd w:val="clear" w:color="auto" w:fill="F2F2F2"/>
        </w:rPr>
      </w:pPr>
      <w:r>
        <w:rPr>
          <w:color w:val="1F1F1F"/>
          <w:sz w:val="20"/>
          <w:szCs w:val="20"/>
          <w:shd w:val="clear" w:color="auto" w:fill="F2F2F2"/>
        </w:rPr>
        <w:t>* – заполняется в случае, если планируемая хозяйственная и иная деятельность может оказывать трансграничное воздействие.</w:t>
      </w:r>
    </w:p>
    <w:p w:rsidR="002B7AD4" w:rsidRDefault="002B7AD4" w:rsidP="002B7AD4">
      <w:pPr>
        <w:pStyle w:val="underpoint"/>
        <w:spacing w:line="276" w:lineRule="auto"/>
        <w:ind w:firstLine="0"/>
        <w:jc w:val="left"/>
        <w:rPr>
          <w:color w:val="1F1F1F"/>
          <w:sz w:val="20"/>
          <w:szCs w:val="20"/>
          <w:shd w:val="clear" w:color="auto" w:fill="F2F2F2"/>
        </w:rPr>
      </w:pPr>
      <w:r>
        <w:rPr>
          <w:color w:val="000000"/>
          <w:shd w:val="clear" w:color="auto" w:fill="FFFFFF"/>
        </w:rPr>
        <w:t>**</w:t>
      </w:r>
      <w:r>
        <w:rPr>
          <w:color w:val="1F1F1F"/>
          <w:sz w:val="20"/>
          <w:szCs w:val="20"/>
          <w:shd w:val="clear" w:color="auto" w:fill="F2F2F2"/>
        </w:rPr>
        <w:t>– при необходимости в случае заинтересованности граждан или юридических лиц</w:t>
      </w:r>
    </w:p>
    <w:p w:rsidR="00050A15" w:rsidRPr="003E5FD1" w:rsidRDefault="00050A15" w:rsidP="00050A15">
      <w:pPr>
        <w:pStyle w:val="a3"/>
        <w:spacing w:line="276" w:lineRule="auto"/>
        <w:jc w:val="left"/>
      </w:pPr>
    </w:p>
    <w:p w:rsidR="00050A15" w:rsidRPr="003E5FD1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3E5FD1">
        <w:rPr>
          <w:b w:val="0"/>
        </w:rPr>
        <w:lastRenderedPageBreak/>
        <w:t>Планируемая деятельность не имеет возможного трансграничного воздействия.</w:t>
      </w:r>
    </w:p>
    <w:p w:rsidR="00050A15" w:rsidRPr="003E5FD1" w:rsidRDefault="00050A15" w:rsidP="00050A15">
      <w:pPr>
        <w:pStyle w:val="a3"/>
        <w:spacing w:line="276" w:lineRule="auto"/>
        <w:jc w:val="left"/>
        <w:rPr>
          <w:b w:val="0"/>
        </w:rPr>
      </w:pPr>
    </w:p>
    <w:p w:rsidR="00050A15" w:rsidRPr="003E5FD1" w:rsidRDefault="00050A15" w:rsidP="00050A15">
      <w:pPr>
        <w:pStyle w:val="a3"/>
        <w:numPr>
          <w:ilvl w:val="0"/>
          <w:numId w:val="1"/>
        </w:numPr>
        <w:spacing w:line="276" w:lineRule="auto"/>
        <w:jc w:val="both"/>
      </w:pPr>
      <w:r w:rsidRPr="003E5FD1">
        <w:t>Сведения о планируемой деятельности и альтернативах ее реализации</w:t>
      </w:r>
    </w:p>
    <w:p w:rsidR="00050A15" w:rsidRPr="003E5FD1" w:rsidRDefault="00050A15" w:rsidP="00050A15">
      <w:pPr>
        <w:pStyle w:val="a3"/>
        <w:spacing w:line="276" w:lineRule="auto"/>
        <w:ind w:left="709"/>
        <w:jc w:val="both"/>
        <w:rPr>
          <w:b w:val="0"/>
          <w:color w:val="FF0000"/>
        </w:rPr>
      </w:pPr>
    </w:p>
    <w:p w:rsidR="00050A15" w:rsidRPr="003E5FD1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3E5FD1">
        <w:rPr>
          <w:b w:val="0"/>
        </w:rPr>
        <w:t>Проектом предусмотрено:</w:t>
      </w:r>
    </w:p>
    <w:p w:rsidR="00050A15" w:rsidRPr="003E5FD1" w:rsidRDefault="00EF6C8B" w:rsidP="00050A15">
      <w:pPr>
        <w:pStyle w:val="a3"/>
        <w:spacing w:line="276" w:lineRule="auto"/>
        <w:ind w:firstLine="720"/>
        <w:jc w:val="both"/>
        <w:rPr>
          <w:b w:val="0"/>
        </w:rPr>
      </w:pPr>
      <w:r>
        <w:rPr>
          <w:b w:val="0"/>
        </w:rPr>
        <w:t>- замена участка  ВЛ-10кВ №3762</w:t>
      </w:r>
      <w:r w:rsidR="00050A15" w:rsidRPr="003E5FD1">
        <w:rPr>
          <w:b w:val="0"/>
        </w:rPr>
        <w:t xml:space="preserve"> в пролетах существующих опор на ВЛП-10кВ с применением изолированных проводов; </w:t>
      </w:r>
    </w:p>
    <w:p w:rsidR="00050A15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3E5FD1">
        <w:rPr>
          <w:b w:val="0"/>
        </w:rPr>
        <w:t>- демонтаж существующих опор и установка проектируемых.</w:t>
      </w:r>
    </w:p>
    <w:p w:rsidR="00050A15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3E5FD1">
        <w:rPr>
          <w:b w:val="0"/>
        </w:rPr>
        <w:t>Все работы будут производиться в Лоевском районе, вблизи населенн</w:t>
      </w:r>
      <w:r>
        <w:rPr>
          <w:b w:val="0"/>
        </w:rPr>
        <w:t>ого</w:t>
      </w:r>
      <w:r w:rsidRPr="003E5FD1">
        <w:rPr>
          <w:b w:val="0"/>
        </w:rPr>
        <w:t xml:space="preserve"> пункта Карповка. На основании акта выбора</w:t>
      </w:r>
      <w:r>
        <w:rPr>
          <w:b w:val="0"/>
        </w:rPr>
        <w:t xml:space="preserve"> места размещения земельного участка.</w:t>
      </w:r>
    </w:p>
    <w:p w:rsidR="00050A15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3E5FD1">
        <w:rPr>
          <w:b w:val="0"/>
        </w:rPr>
        <w:t>Альтернативным вариантом реализации проекта признается только «нулевая» альтернатива, т.е. отказ от реализации проекта.</w:t>
      </w:r>
    </w:p>
    <w:p w:rsidR="00050A15" w:rsidRPr="003E5FD1" w:rsidRDefault="00050A15" w:rsidP="00050A15">
      <w:pPr>
        <w:pStyle w:val="a3"/>
        <w:spacing w:line="276" w:lineRule="auto"/>
        <w:ind w:firstLine="720"/>
        <w:jc w:val="both"/>
        <w:rPr>
          <w:b w:val="0"/>
          <w:color w:val="FF0000"/>
        </w:rPr>
      </w:pPr>
    </w:p>
    <w:p w:rsidR="00050A15" w:rsidRPr="009F257F" w:rsidRDefault="00050A15" w:rsidP="00050A15">
      <w:pPr>
        <w:pStyle w:val="a3"/>
        <w:spacing w:line="276" w:lineRule="auto"/>
        <w:ind w:firstLine="720"/>
        <w:jc w:val="both"/>
      </w:pPr>
      <w:r w:rsidRPr="009F257F">
        <w:t>3. Сведения о предполагаемых методах и методиках прогнозирования и оценки, которые будут использованы для ОВОС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t>При проведении ОВОС используется: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t>-</w:t>
      </w:r>
      <w:r>
        <w:rPr>
          <w:b w:val="0"/>
        </w:rPr>
        <w:t xml:space="preserve"> </w:t>
      </w:r>
      <w:r w:rsidRPr="009F257F">
        <w:rPr>
          <w:b w:val="0"/>
        </w:rPr>
        <w:t xml:space="preserve"> достоверная актуальная информация;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t xml:space="preserve">- </w:t>
      </w:r>
      <w:r>
        <w:rPr>
          <w:b w:val="0"/>
        </w:rPr>
        <w:t>проектная документация, разработанная</w:t>
      </w:r>
      <w:r w:rsidRPr="009F257F">
        <w:rPr>
          <w:b w:val="0"/>
        </w:rPr>
        <w:t xml:space="preserve"> в соответствии с нормативно-правовыми актами, техническими нормативно-правовыми актами Республики Беларусь.</w:t>
      </w:r>
    </w:p>
    <w:p w:rsidR="00050A15" w:rsidRPr="003E5FD1" w:rsidRDefault="00050A15" w:rsidP="00050A15">
      <w:pPr>
        <w:pStyle w:val="a3"/>
        <w:spacing w:line="276" w:lineRule="auto"/>
        <w:ind w:firstLine="720"/>
        <w:jc w:val="both"/>
        <w:rPr>
          <w:b w:val="0"/>
          <w:color w:val="FF0000"/>
        </w:rPr>
      </w:pPr>
    </w:p>
    <w:p w:rsidR="00050A15" w:rsidRPr="009F257F" w:rsidRDefault="00050A15" w:rsidP="00050A15">
      <w:pPr>
        <w:pStyle w:val="a3"/>
        <w:spacing w:line="276" w:lineRule="auto"/>
        <w:ind w:firstLine="720"/>
        <w:jc w:val="both"/>
      </w:pPr>
      <w:r w:rsidRPr="009F257F">
        <w:t>4. Информация по следующим разделам будет приведена в отчете об ОВОС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t>«Существующее состояние окружающей среды, социально-экономические и иные условия»;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t>«Предварительная оценка возможного воздействия альтернативных вариантов размещения и (или) реализации планируемой деятельности на компоненты окружающей среды, социально-экономические и иные условия“ (указываются виды и масштабы воздействия)»;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t>«Предполагаемые меры по предотвращению, минимизации или компенсации вредного воздействия на окружающую среду и улучшению социально-экономических условий“ (указывается в том числе информация о возможности естественного восстановления компонентов окружающей среды и воспроизводства возобновляемых природных ресурсов)»;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lastRenderedPageBreak/>
        <w:t>«Вероятные чрезвычайные и запроектные аварийные ситуации. Предполагаемые меры по их предупреждению, реагированию на них, ликвидации их последствий»</w:t>
      </w:r>
    </w:p>
    <w:p w:rsidR="00050A15" w:rsidRPr="009F257F" w:rsidRDefault="00050A15" w:rsidP="00050A15">
      <w:pPr>
        <w:pStyle w:val="a3"/>
        <w:spacing w:line="276" w:lineRule="auto"/>
        <w:ind w:firstLine="720"/>
        <w:jc w:val="both"/>
        <w:rPr>
          <w:b w:val="0"/>
        </w:rPr>
      </w:pPr>
      <w:r w:rsidRPr="009F257F">
        <w:rPr>
          <w:b w:val="0"/>
        </w:rPr>
        <w:t>«Условия для проектирования объекта в целях обеспечения экологической безопасности планируемой деятельности с учетом возможных последствий в области охраны окружающей среды и рационального использования природных ресурсов и связанных с ними социально-экономических последствий, иных последствий планируемой деятельности для окружающей среды, включая здоровье и безопасность людей, животный мир, растительный мир, земли (включая почвы), недра, атмосферный воздух, водные ресурсы, климат, ландшафт, природные территории, подлежащие особой и (или) специальной охране, а также для объектов историко-культурных ценностей и (при наличии) взаимосвязей между этими последствиями».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B6A8B" w:rsidRPr="00397F12" w:rsidRDefault="004B6A8B" w:rsidP="004B6A8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7F12">
        <w:rPr>
          <w:rFonts w:ascii="Times New Roman" w:hAnsi="Times New Roman" w:cs="Times New Roman"/>
          <w:b/>
          <w:sz w:val="28"/>
          <w:szCs w:val="28"/>
        </w:rPr>
        <w:t>«Заказчик»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РУП «Гомельэнерго»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Адрес для корреспонденции: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Филиал «Речицкие электрические сети»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РУП «Гомельэнерго»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Почтовый адрес: 247500, г. Речица,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ул. Энергетиков, 10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телефон/факс (02340) 5-45-74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р/с BY20AKBB30120029200173000000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в ЦБУ № 323 ОАО «АСБ Беларусбанк»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г. Речица, ул. Ленина, 52а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УНП 400069497, ОКПО 001050293000,</w:t>
      </w:r>
    </w:p>
    <w:p w:rsidR="004B6A8B" w:rsidRPr="004B6A8B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BIC банка AKBBBY2X Адрес банка:</w:t>
      </w:r>
    </w:p>
    <w:p w:rsidR="00987F1E" w:rsidRDefault="004B6A8B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6A8B">
        <w:rPr>
          <w:rFonts w:ascii="Times New Roman" w:hAnsi="Times New Roman" w:cs="Times New Roman"/>
          <w:sz w:val="28"/>
          <w:szCs w:val="28"/>
        </w:rPr>
        <w:t>г. Минск, пр.Дзержинского, 18</w:t>
      </w:r>
    </w:p>
    <w:p w:rsidR="00397F12" w:rsidRDefault="00397F12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7F12" w:rsidRDefault="00397F12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7F12" w:rsidRDefault="00397F12" w:rsidP="004B6A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97F12" w:rsidSect="00397F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AC7"/>
    <w:multiLevelType w:val="hybridMultilevel"/>
    <w:tmpl w:val="1F6820B0"/>
    <w:lvl w:ilvl="0" w:tplc="B504E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0A15"/>
    <w:rsid w:val="00050A15"/>
    <w:rsid w:val="001B34F5"/>
    <w:rsid w:val="001C246C"/>
    <w:rsid w:val="00247754"/>
    <w:rsid w:val="002B6541"/>
    <w:rsid w:val="002B7AD4"/>
    <w:rsid w:val="003564F1"/>
    <w:rsid w:val="00397F12"/>
    <w:rsid w:val="003A50C6"/>
    <w:rsid w:val="00475DF0"/>
    <w:rsid w:val="004B6A8B"/>
    <w:rsid w:val="00574AC1"/>
    <w:rsid w:val="00681D4D"/>
    <w:rsid w:val="00701387"/>
    <w:rsid w:val="008D490C"/>
    <w:rsid w:val="00987F1E"/>
    <w:rsid w:val="00C61DE4"/>
    <w:rsid w:val="00DB3E13"/>
    <w:rsid w:val="00EF6C8B"/>
    <w:rsid w:val="00F9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0A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0A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DE4"/>
    <w:rPr>
      <w:rFonts w:ascii="Segoe UI" w:hAnsi="Segoe UI" w:cs="Segoe UI"/>
      <w:sz w:val="18"/>
      <w:szCs w:val="18"/>
    </w:rPr>
  </w:style>
  <w:style w:type="paragraph" w:customStyle="1" w:styleId="underpoint">
    <w:name w:val="underpoint"/>
    <w:basedOn w:val="a"/>
    <w:rsid w:val="002B7A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М.С.</dc:creator>
  <cp:lastModifiedBy>efimenko_nn</cp:lastModifiedBy>
  <cp:revision>2</cp:revision>
  <cp:lastPrinted>2025-06-19T14:15:00Z</cp:lastPrinted>
  <dcterms:created xsi:type="dcterms:W3CDTF">2025-06-25T07:50:00Z</dcterms:created>
  <dcterms:modified xsi:type="dcterms:W3CDTF">2025-06-25T07:50:00Z</dcterms:modified>
</cp:coreProperties>
</file>